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大黑简体" w:hAnsi="方正大黑简体" w:eastAsia="方正大黑简体" w:cs="方正大黑简体"/>
          <w:b/>
          <w:i w:val="0"/>
          <w:i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公司治理与资本运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  <w:lang w:val="en-US" w:eastAsia="zh-CN"/>
        </w:rPr>
        <w:t>营（EMBA）实战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总裁班</w:t>
      </w:r>
    </w:p>
    <w:p>
      <w:pPr>
        <w:spacing w:line="360" w:lineRule="auto"/>
        <w:rPr>
          <w:b/>
          <w:bCs/>
          <w:i w:val="0"/>
          <w:iCs w:val="0"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【课程简介】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eastAsia="zh-CN"/>
        </w:rPr>
        <w:t>未来已来，中国企业正面临前所未有的时代易变性、不确性、复杂性和模糊性，企业领导者的格局、思维、智慧、视野、资源对企业的发展尤为重要。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 xml:space="preserve">   2006年清华人以“强大中国企业家队伍”为使命，面向市场经济的成功实践者，开设《</w:t>
      </w:r>
      <w:r>
        <w:rPr>
          <w:rFonts w:hint="eastAsia"/>
          <w:sz w:val="24"/>
          <w:lang w:eastAsia="zh-CN"/>
        </w:rPr>
        <w:t>公司治理与资本运营</w:t>
      </w:r>
      <w:r>
        <w:rPr>
          <w:rFonts w:hint="eastAsia"/>
          <w:sz w:val="24"/>
        </w:rPr>
        <w:t>总裁</w:t>
      </w:r>
      <w:r>
        <w:rPr>
          <w:rFonts w:hint="eastAsia"/>
          <w:sz w:val="24"/>
          <w:lang w:eastAsia="zh-CN"/>
        </w:rPr>
        <w:t>班</w:t>
      </w:r>
      <w:r>
        <w:rPr>
          <w:rFonts w:hint="eastAsia"/>
          <w:sz w:val="24"/>
        </w:rPr>
        <w:t>》帮助</w:t>
      </w:r>
      <w:r>
        <w:rPr>
          <w:rFonts w:hint="eastAsia"/>
          <w:sz w:val="24"/>
          <w:lang w:eastAsia="zh-CN"/>
        </w:rPr>
        <w:t>中国企业家</w:t>
      </w:r>
      <w:r>
        <w:rPr>
          <w:rFonts w:hint="eastAsia"/>
          <w:sz w:val="24"/>
        </w:rPr>
        <w:t>优化公司治理、拓展资本视野、正确投融资决策，3000多位知名企业</w:t>
      </w:r>
      <w:r>
        <w:rPr>
          <w:rFonts w:hint="eastAsia"/>
          <w:sz w:val="24"/>
          <w:lang w:eastAsia="zh-CN"/>
        </w:rPr>
        <w:t>家及</w:t>
      </w:r>
      <w:r>
        <w:rPr>
          <w:rFonts w:hint="eastAsia"/>
          <w:sz w:val="24"/>
        </w:rPr>
        <w:t>高层管理人员参加了系统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2016年优清商学院</w:t>
      </w:r>
      <w:r>
        <w:rPr>
          <w:rFonts w:hint="eastAsia"/>
          <w:sz w:val="24"/>
        </w:rPr>
        <w:t>以“</w:t>
      </w:r>
      <w:r>
        <w:rPr>
          <w:rFonts w:hint="eastAsia"/>
          <w:sz w:val="24"/>
          <w:lang w:eastAsia="zh-CN"/>
        </w:rPr>
        <w:t>培育商界领袖</w:t>
      </w:r>
      <w:r>
        <w:rPr>
          <w:rFonts w:hint="eastAsia"/>
          <w:sz w:val="24"/>
        </w:rPr>
        <w:t>”为</w:t>
      </w:r>
      <w:r>
        <w:rPr>
          <w:rFonts w:hint="eastAsia"/>
          <w:sz w:val="24"/>
          <w:lang w:eastAsia="zh-CN"/>
        </w:rPr>
        <w:t>使命</w:t>
      </w:r>
      <w:r>
        <w:rPr>
          <w:rFonts w:hint="eastAsia"/>
          <w:sz w:val="24"/>
        </w:rPr>
        <w:t>，遴选</w:t>
      </w:r>
      <w:r>
        <w:rPr>
          <w:rFonts w:hint="eastAsia"/>
          <w:sz w:val="24"/>
          <w:lang w:eastAsia="zh-CN"/>
        </w:rPr>
        <w:t>清华</w:t>
      </w:r>
      <w:r>
        <w:rPr>
          <w:rFonts w:hint="eastAsia"/>
          <w:sz w:val="24"/>
          <w:lang w:val="en-US" w:eastAsia="zh-CN"/>
        </w:rPr>
        <w:t>EMBA</w:t>
      </w:r>
      <w:r>
        <w:rPr>
          <w:rFonts w:hint="eastAsia"/>
          <w:sz w:val="24"/>
        </w:rPr>
        <w:t>最优师资</w:t>
      </w:r>
      <w:r>
        <w:rPr>
          <w:rFonts w:hint="eastAsia"/>
          <w:sz w:val="24"/>
          <w:lang w:eastAsia="zh-CN"/>
        </w:rPr>
        <w:t>、顶尖学者以及专家导师团队</w:t>
      </w:r>
      <w:r>
        <w:rPr>
          <w:rFonts w:hint="eastAsia"/>
          <w:sz w:val="24"/>
        </w:rPr>
        <w:t>，紧扣</w:t>
      </w:r>
      <w:r>
        <w:rPr>
          <w:rFonts w:hint="eastAsia"/>
          <w:sz w:val="24"/>
          <w:lang w:eastAsia="zh-CN"/>
        </w:rPr>
        <w:t>商学院“中国深度、世界广度”办学定位，升级《公司治理与资本运营总裁班</w:t>
      </w:r>
      <w:r>
        <w:rPr>
          <w:rFonts w:hint="eastAsia"/>
          <w:sz w:val="24"/>
          <w:lang w:val="en-US" w:eastAsia="zh-CN"/>
        </w:rPr>
        <w:t>2.0课程</w:t>
      </w:r>
      <w:r>
        <w:rPr>
          <w:rFonts w:hint="eastAsia"/>
          <w:sz w:val="24"/>
          <w:lang w:eastAsia="zh-CN"/>
        </w:rPr>
        <w:t>》，旨在助力中国企业家实现价值变革管理、公司治理优化和资本运作能力的全面提升，贡献中国经济发展！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1" w:hangingChars="100"/>
        <w:textAlignment w:val="auto"/>
        <w:outlineLvl w:val="9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【课程特色】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7030A0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知本—定制式学习商学院最优、最前瞻课程，以名师力量启迪智慧！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智本—顾问式享有权威专家一对一咨询辅导，用导师智慧解决问题！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资本—孵化式的让产业与资本“联姻”，让项目与资本“结缘”！</w:t>
      </w:r>
    </w:p>
    <w:p>
      <w:pPr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课程内容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】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一、全球经济政治趋势与政策分析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全球政治与经济格局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中国经济改革及前景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中国金融与资本市场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创新、资本与竞争力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eastAsia="zh-CN"/>
        </w:rPr>
        <w:t>二、企业可持续发展的战略与决策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战略分析策略与战略选择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战略实施与落地管控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盈利战略的顶层设计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基于核心能力的战略管理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三、商业模式与</w:t>
      </w:r>
      <w:r>
        <w:rPr>
          <w:rFonts w:hint="eastAsia"/>
          <w:b/>
          <w:bCs/>
          <w:sz w:val="28"/>
          <w:szCs w:val="28"/>
        </w:rPr>
        <w:t>公司价值重构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商业模式如何塑造核心竞争力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互联网时代的产业链接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企业生态与价值结构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企业核心资产打造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四、资本市场与企业融资策略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资本市场与企业融资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VC/PE与企业融资策略分析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资产证券化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融资法制与金融监管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创新金融与企业投资机遇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技术革命与投资机遇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产业政策与投资策略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供应链金融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数字金融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产业趋势与产业战略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AI与机器人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生物医药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高端制造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创意设计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七、资本顶层设计之并购重组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企业重组的价值与收益评估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投资组合与风险规避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MBO与雇员持股计划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海外及跨境并购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八、公司治理与股权激励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公司顶层与股权架构设计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持股平台与控制权管理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股权激励模式的顶层设计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股权激励的法律风险防范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九、财务管理与财务策略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财务报表解读涉及的管理问题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利润管控与全面降本增效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企业财税风险的有效控制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预算与成本管理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十、增长突破与品牌经营        </w:t>
      </w:r>
      <w:r>
        <w:rPr>
          <w:rFonts w:hint="eastAsia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企业盈利增长突破EHC系统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互联网思维下的营销模式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利润导图6.0与爆品战略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品牌定位与经营管理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十一、经营哲学与领导智慧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人本化利益化共享化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专业化魅力化艺术化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科学化数字化智能化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愿景化激励化文化化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十二、企业文化与跨文化管理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儒家文化与企业价值观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变革管理与组织创新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学习型组织能力建设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西方哲学与中国传统文化比较</w:t>
      </w:r>
    </w:p>
    <w:p>
      <w:pPr>
        <w:jc w:val="left"/>
        <w:rPr>
          <w:sz w:val="24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【拟请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师资】</w:t>
      </w:r>
    </w:p>
    <w:tbl>
      <w:tblPr>
        <w:tblStyle w:val="7"/>
        <w:tblpPr w:leftFromText="180" w:rightFromText="180" w:vertAnchor="text" w:horzAnchor="page" w:tblpX="1803" w:tblpY="207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76200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-283845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467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040765"/>
                  <wp:effectExtent l="0" t="0" r="6985" b="6985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b="7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45720</wp:posOffset>
                  </wp:positionV>
                  <wp:extent cx="842645" cy="101854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b="5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  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37465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467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011555"/>
                  <wp:effectExtent l="0" t="0" r="0" b="17145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b="9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：清华经管学院MBA教授，美国项目管理协会会员兼培训教授。辅导内容：《企业投融资战略》、《资本运作》、《企业资本运营战略》。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992505"/>
                  <wp:effectExtent l="0" t="0" r="15240" b="17145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b="7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02235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b="19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02870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b="19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中国研究《人物志》第一人，清华大学教授，博士生导师。辅导内容：《企业人才的选用育留》、《中国传统文化中的管理思想》。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467" w:type="dxa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5715</wp:posOffset>
                  </wp:positionV>
                  <wp:extent cx="802640" cy="991235"/>
                  <wp:effectExtent l="0" t="0" r="16510" b="18415"/>
                  <wp:wrapSquare wrapText="bothSides"/>
                  <wp:docPr id="9" name="图片 9" descr="欧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欧阳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29701" t="8509" r="32291" b="23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欧阳良宜：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"https://baike.so.com/doc/5336462-5571901.html" \t "https://baike.so.com/doc/_blank"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北京大学汇丰商学院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金融学副教授、北京大学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深圳研究生院</w:t>
            </w:r>
            <w:r>
              <w:rPr>
                <w:rFonts w:hint="eastAsia"/>
                <w:sz w:val="18"/>
                <w:szCs w:val="18"/>
              </w:rPr>
              <w:t>主任，香港大学金融学博士、特许金融分析师。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10795</wp:posOffset>
                  </wp:positionV>
                  <wp:extent cx="887095" cy="996950"/>
                  <wp:effectExtent l="0" t="0" r="8255" b="12700"/>
                  <wp:wrapSquare wrapText="bothSides"/>
                  <wp:docPr id="13" name="图片 13" descr="袁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袁冰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8608" b="19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袁冰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  A股直通车创始合伙人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中汇支付高级副总裁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中国互联网金融行业促进会（CIFIPA）副会长;资深互联网及互联网金融专家，天使投资人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30480</wp:posOffset>
                  </wp:positionV>
                  <wp:extent cx="832485" cy="848360"/>
                  <wp:effectExtent l="0" t="0" r="5715" b="8890"/>
                  <wp:wrapSquare wrapText="bothSides"/>
                  <wp:docPr id="6" name="图片 6" descr="23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3190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r="26396" b="34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邹广文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sz w:val="18"/>
                <w:szCs w:val="18"/>
              </w:rPr>
              <w:t>企业文化专家、清华大学人文学院教授</w:t>
            </w:r>
            <w:r>
              <w:rPr>
                <w:rFonts w:hint="eastAsia"/>
                <w:sz w:val="18"/>
                <w:szCs w:val="18"/>
                <w:lang w:eastAsia="zh-CN"/>
              </w:rPr>
              <w:t>，国家"万人计划"哲学社会科学领军人才。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858520" cy="910590"/>
                  <wp:effectExtent l="0" t="0" r="17780" b="3810"/>
                  <wp:wrapSquare wrapText="bothSides"/>
                  <wp:docPr id="7" name="图片 7" descr="t019e145a96ee349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019e145a96ee349e0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b="20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江英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中国军事科学院研究员，博士生导师，正师职，大校军衔。中央党校国际战略研究中心特邀研究员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843915" cy="930910"/>
                  <wp:effectExtent l="0" t="0" r="13335" b="2540"/>
                  <wp:wrapSquare wrapText="bothSides"/>
                  <wp:docPr id="14" name="图片 14" descr="魏杰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魏杰 (1)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28209" t="3011" r="22836" b="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魏杰：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经济学家、清华大学经管学院教授、博士生导师，清华大学中国经济研究中心主任。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-483870</wp:posOffset>
                  </wp:positionV>
                  <wp:extent cx="889635" cy="961390"/>
                  <wp:effectExtent l="0" t="0" r="5715" b="10160"/>
                  <wp:wrapSquare wrapText="bothSides"/>
                  <wp:docPr id="17" name="图片 17" descr="孙立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孙立平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孙立平：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经济学家、社会学家，清华大学教授、博士生导师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-8890</wp:posOffset>
                  </wp:positionV>
                  <wp:extent cx="847725" cy="991870"/>
                  <wp:effectExtent l="0" t="0" r="9525" b="17780"/>
                  <wp:wrapSquare wrapText="bothSides"/>
                  <wp:docPr id="22" name="图片 22" descr="何茂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何茂春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何茂春：</w:t>
            </w: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国务院参事、清华大学国际关系学系教授、经济外交研究中心主任。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-380365</wp:posOffset>
                  </wp:positionV>
                  <wp:extent cx="925830" cy="986790"/>
                  <wp:effectExtent l="0" t="0" r="7620" b="3810"/>
                  <wp:wrapSquare wrapText="bothSides"/>
                  <wp:docPr id="23" name="图片 23" descr="姜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姜平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姜平：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战略智库专家、领导科学专家、中央党校、国家行政学院教授、博士生导师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</wp:posOffset>
                  </wp:positionV>
                  <wp:extent cx="850265" cy="942975"/>
                  <wp:effectExtent l="0" t="0" r="6985" b="9525"/>
                  <wp:wrapSquare wrapText="bothSides"/>
                  <wp:docPr id="24" name="图片 24" descr="苏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苏建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苏建：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美国EHC企业增长突破专家、战略管控专家。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9525</wp:posOffset>
                  </wp:positionV>
                  <wp:extent cx="933450" cy="967105"/>
                  <wp:effectExtent l="0" t="0" r="0" b="4445"/>
                  <wp:wrapSquare wrapText="bothSides"/>
                  <wp:docPr id="25" name="图片 25" descr="刘星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刘星辰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刘星辰：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企业营销战略专家、利润导图6.0创建者。</w:t>
            </w:r>
          </w:p>
        </w:tc>
      </w:tr>
    </w:tbl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【课程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收获】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格局—把控多维大环境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思维—应对管理复杂性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智慧—革新认知技能库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视野—见识开启未来门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资源—在一起的人更进步</w:t>
      </w: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【我们校友】</w:t>
      </w:r>
    </w:p>
    <w:p>
      <w:pPr>
        <w:spacing w:line="360" w:lineRule="auto"/>
        <w:jc w:val="left"/>
        <w:rPr>
          <w:rFonts w:hint="eastAsia" w:eastAsiaTheme="minorEastAsia"/>
          <w:lang w:eastAsia="zh-CN"/>
        </w:rPr>
      </w:pPr>
      <w:r>
        <w:rPr>
          <w:rFonts w:hint="eastAsia" w:cs="宋体"/>
          <w:sz w:val="24"/>
        </w:rPr>
        <w:t>自2006年举办至今，3000</w:t>
      </w:r>
      <w:r>
        <w:rPr>
          <w:rFonts w:hint="eastAsia" w:cs="宋体"/>
          <w:sz w:val="24"/>
          <w:lang w:eastAsia="zh-CN"/>
        </w:rPr>
        <w:t>多名校友</w:t>
      </w:r>
      <w:r>
        <w:rPr>
          <w:rFonts w:hint="eastAsia" w:cs="宋体"/>
          <w:sz w:val="24"/>
        </w:rPr>
        <w:t>企业已经覆盖了</w:t>
      </w:r>
      <w:r>
        <w:rPr>
          <w:rFonts w:cs="宋体"/>
          <w:sz w:val="24"/>
        </w:rPr>
        <w:t>34</w:t>
      </w:r>
      <w:r>
        <w:rPr>
          <w:rFonts w:hint="eastAsia" w:cs="宋体"/>
          <w:sz w:val="24"/>
        </w:rPr>
        <w:t>大行业</w:t>
      </w:r>
      <w:r>
        <w:rPr>
          <w:rFonts w:hint="eastAsia" w:cs="宋体"/>
          <w:sz w:val="24"/>
          <w:lang w:eastAsia="zh-CN"/>
        </w:rPr>
        <w:t>、</w:t>
      </w:r>
      <w:r>
        <w:rPr>
          <w:rFonts w:cs="宋体"/>
          <w:sz w:val="24"/>
        </w:rPr>
        <w:t>216</w:t>
      </w:r>
      <w:r>
        <w:rPr>
          <w:rFonts w:hint="eastAsia" w:cs="宋体"/>
          <w:sz w:val="24"/>
        </w:rPr>
        <w:t>个产业类型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制造业企业占比</w:t>
      </w:r>
      <w:r>
        <w:rPr>
          <w:rFonts w:cs="宋体"/>
          <w:sz w:val="24"/>
        </w:rPr>
        <w:t>30%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建筑房地产行业企业占比</w:t>
      </w:r>
      <w:r>
        <w:rPr>
          <w:rFonts w:hint="eastAsia" w:cs="宋体"/>
          <w:sz w:val="24"/>
          <w:lang w:val="en-US" w:eastAsia="zh-CN"/>
        </w:rPr>
        <w:t>35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金融及投融资行业企业占比</w:t>
      </w:r>
      <w:r>
        <w:rPr>
          <w:rFonts w:hint="eastAsia" w:cs="宋体"/>
          <w:sz w:val="24"/>
          <w:lang w:val="en-US" w:eastAsia="zh-CN"/>
        </w:rPr>
        <w:t>20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  <w:lang w:eastAsia="zh-CN"/>
        </w:rPr>
        <w:t>，</w:t>
      </w:r>
      <w:r>
        <w:rPr>
          <w:rFonts w:hint="eastAsia" w:cs="宋体"/>
          <w:sz w:val="24"/>
        </w:rPr>
        <w:t>平均年龄39岁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  <w:lang w:val="en-US" w:eastAsia="zh-CN"/>
        </w:rPr>
        <w:t>平均</w:t>
      </w:r>
      <w:r>
        <w:rPr>
          <w:rFonts w:hint="eastAsia" w:cs="宋体"/>
          <w:sz w:val="24"/>
        </w:rPr>
        <w:t>工作经验</w:t>
      </w:r>
      <w:r>
        <w:rPr>
          <w:rFonts w:cs="宋体"/>
          <w:sz w:val="24"/>
        </w:rPr>
        <w:t>1</w:t>
      </w:r>
      <w:r>
        <w:rPr>
          <w:rFonts w:hint="eastAsia" w:cs="宋体"/>
          <w:sz w:val="24"/>
        </w:rPr>
        <w:t>0年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平均管理经验8年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高层管理人员比例超过</w:t>
      </w:r>
      <w:r>
        <w:rPr>
          <w:rFonts w:cs="宋体"/>
          <w:sz w:val="24"/>
        </w:rPr>
        <w:t>95%</w:t>
      </w:r>
      <w:r>
        <w:rPr>
          <w:rFonts w:hint="eastAsia" w:cs="宋体"/>
          <w:sz w:val="24"/>
        </w:rPr>
        <w:t>。</w:t>
      </w:r>
    </w:p>
    <w:p>
      <w:pPr>
        <w:spacing w:line="360" w:lineRule="auto"/>
        <w:jc w:val="both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28808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89535</wp:posOffset>
            </wp:positionV>
            <wp:extent cx="5436235" cy="1121410"/>
            <wp:effectExtent l="0" t="0" r="12065" b="2540"/>
            <wp:wrapSquare wrapText="bothSides"/>
            <wp:docPr id="15" name="图片 15" descr="创新校友简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创新校友简章版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【报名须知】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val="en-US" w:eastAsia="zh-CN"/>
        </w:rPr>
        <w:t>学制安排：</w:t>
      </w:r>
      <w:r>
        <w:rPr>
          <w:rFonts w:hint="eastAsia"/>
          <w:sz w:val="24"/>
          <w:szCs w:val="24"/>
          <w:lang w:val="en-US" w:eastAsia="zh-CN"/>
        </w:rPr>
        <w:t>学制一年，共计9次课程，每个月利用一个周末集中学习两天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val="en-US" w:eastAsia="zh-CN"/>
        </w:rPr>
        <w:t>培训费用：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val="en-US" w:eastAsia="zh-CN"/>
        </w:rPr>
        <w:t>9800元/人（含培训、教材、证书）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eastAsia="zh-CN"/>
        </w:rPr>
        <w:t>报名对象：</w:t>
      </w:r>
      <w:r>
        <w:rPr>
          <w:rFonts w:hint="eastAsia"/>
          <w:sz w:val="24"/>
          <w:szCs w:val="24"/>
          <w:lang w:val="en-US" w:eastAsia="zh-CN"/>
        </w:rPr>
        <w:t>企业董事长、CEO、总经理等企业核心高管；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银行、证券等金融机构的高级管理人员；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上市公司和拟上市公司的高层管理者；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控股公司/集团公司高层管理人员；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各类从事实业、股权投资或投资管理的专业人士和高层管理者。</w:t>
      </w:r>
    </w:p>
    <w:p>
      <w:pPr>
        <w:pStyle w:val="5"/>
        <w:spacing w:before="0" w:beforeAutospacing="0" w:after="0" w:afterAutospacing="0" w:line="270" w:lineRule="atLeas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270" w:lineRule="atLeas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270" w:lineRule="atLeast"/>
        <w:jc w:val="both"/>
        <w:rPr>
          <w:rFonts w:hint="eastAsia"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</w:rPr>
        <w:t>【招生办公室】</w:t>
      </w:r>
    </w:p>
    <w:p>
      <w:pPr>
        <w:pStyle w:val="5"/>
        <w:spacing w:before="0" w:beforeAutospacing="0" w:after="0" w:afterAutospacing="0" w:line="270" w:lineRule="atLeast"/>
        <w:ind w:firstLine="240" w:firstLineChars="10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联 系 人：何老师</w:t>
      </w:r>
    </w:p>
    <w:p>
      <w:pPr>
        <w:pStyle w:val="5"/>
        <w:spacing w:before="0" w:beforeAutospacing="0" w:after="0" w:afterAutospacing="0" w:line="270" w:lineRule="atLeast"/>
        <w:ind w:firstLine="240" w:firstLineChars="10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联系电话：13911229638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</w:pP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jc w:val="both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jc w:val="both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bCs w:val="0"/>
          <w:sz w:val="36"/>
          <w:szCs w:val="36"/>
        </w:rPr>
        <w:t>登记表</w:t>
      </w:r>
    </w:p>
    <w:tbl>
      <w:tblPr>
        <w:tblStyle w:val="6"/>
        <w:tblpPr w:leftFromText="180" w:rightFromText="180" w:vertAnchor="text" w:horzAnchor="page" w:tblpX="1358" w:tblpY="112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698"/>
        <w:gridCol w:w="1818"/>
        <w:gridCol w:w="1"/>
        <w:gridCol w:w="279"/>
        <w:gridCol w:w="838"/>
        <w:gridCol w:w="1676"/>
        <w:gridCol w:w="423"/>
        <w:gridCol w:w="697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1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46.45pt;margin-top:3.9pt;height:8.25pt;width:9pt;z-index:251835392;mso-width-relative:page;mso-height-relative:page;" filled="f" stroked="t" coordsize="21600,21600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NAtq1AAAAAcBAAAPAAAAAAAAAAEAIAAAACIAAABkcnMvZG93bnJldi54bWxQSwECFAAU&#10;AAAACACHTuJAkkRDmfUBAAARBAAADgAAAAAAAAABACAAAAAjAQAAZHJzL2Uyb0RvYy54bWxQSwUG&#10;AAAAAAYABgBZAQAAig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4445" t="4445" r="14605" b="50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0.55pt;margin-top:3.25pt;height:8.25pt;width:9pt;z-index:251836416;mso-width-relative:page;mso-height-relative:page;" filled="f" stroked="t" coordsize="21600,21600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qzFZLWAAAACAEAAA8AAAAAAAAAAQAgAAAAIgAAAGRycy9kb3du&#10;cmV2LnhtbFBLAQIUABQAAAAIAIdO4kBM7dM+AQIAAA8EAAAOAAAAAAAAAAEAIAAAACUBAABkcnMv&#10;ZTJvRG9jLnhtbFBLBQYAAAAABgAGAFkBAACY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5pt;margin-top:3.9pt;height:8.25pt;width:9pt;z-index:251837440;mso-width-relative:page;mso-height-relative:page;" filled="f" stroked="t" coordsize="21600,21600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6BkFf1wAAAAgBAAAPAAAAAAAAAAEAIAAAACIAAABkcnMvZG93&#10;bnJldi54bWxQSwECFAAUAAAACACHTuJAGI2c9wECAAAPBAAADgAAAAAAAAABACAAAAAm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szCs w:val="21"/>
                <w:u w:val="single"/>
              </w:rPr>
              <w:t xml:space="preserve">               </w:t>
            </w:r>
          </w:p>
        </w:tc>
      </w:tr>
    </w:tbl>
    <w:p>
      <w:pPr>
        <w:spacing w:line="620" w:lineRule="exact"/>
        <w:ind w:right="-485" w:rightChars="-231"/>
        <w:rPr>
          <w:szCs w:val="21"/>
          <w:u w:val="single"/>
        </w:rPr>
      </w:pPr>
      <w:r>
        <w:rPr>
          <w:szCs w:val="21"/>
        </w:rPr>
        <w:t xml:space="preserve">       </w:t>
      </w:r>
    </w:p>
    <w:sectPr>
      <w:headerReference r:id="rId3" w:type="default"/>
      <w:type w:val="continuous"/>
      <w:pgSz w:w="11906" w:h="16838"/>
      <w:pgMar w:top="567" w:right="1286" w:bottom="567" w:left="16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717540" cy="826135"/>
          <wp:effectExtent l="0" t="0" r="16510" b="12065"/>
          <wp:docPr id="16" name="图片 1" descr="图层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" descr="图层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宋体"/>
        <w:b/>
        <w:bCs/>
        <w:color w:val="7030A0"/>
        <w:kern w:val="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-224790</wp:posOffset>
          </wp:positionV>
          <wp:extent cx="746760" cy="225425"/>
          <wp:effectExtent l="0" t="0" r="53340" b="41275"/>
          <wp:wrapThrough wrapText="bothSides">
            <wp:wrapPolygon>
              <wp:start x="0" y="0"/>
              <wp:lineTo x="0" y="20079"/>
              <wp:lineTo x="20939" y="20079"/>
              <wp:lineTo x="20939" y="0"/>
              <wp:lineTo x="0" y="0"/>
            </wp:wrapPolygon>
          </wp:wrapThrough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06C7"/>
    <w:multiLevelType w:val="singleLevel"/>
    <w:tmpl w:val="550A06C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0896"/>
    <w:rsid w:val="001B6B0C"/>
    <w:rsid w:val="001E01AC"/>
    <w:rsid w:val="00247EDE"/>
    <w:rsid w:val="002C7605"/>
    <w:rsid w:val="003F6105"/>
    <w:rsid w:val="00457FB8"/>
    <w:rsid w:val="00681C44"/>
    <w:rsid w:val="00885B19"/>
    <w:rsid w:val="00915F2F"/>
    <w:rsid w:val="009E72B5"/>
    <w:rsid w:val="00A82B06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534035E"/>
    <w:rsid w:val="06BB6126"/>
    <w:rsid w:val="075B59AD"/>
    <w:rsid w:val="0765193B"/>
    <w:rsid w:val="08F36480"/>
    <w:rsid w:val="093A06A7"/>
    <w:rsid w:val="09E94439"/>
    <w:rsid w:val="09F633A3"/>
    <w:rsid w:val="0B5B63E5"/>
    <w:rsid w:val="0BCC334E"/>
    <w:rsid w:val="0D573DCB"/>
    <w:rsid w:val="0DD2032F"/>
    <w:rsid w:val="0DE941A5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082656"/>
    <w:rsid w:val="15C8733D"/>
    <w:rsid w:val="160B41A4"/>
    <w:rsid w:val="16D54010"/>
    <w:rsid w:val="171E3BE5"/>
    <w:rsid w:val="1802612F"/>
    <w:rsid w:val="193C04D4"/>
    <w:rsid w:val="19D135A9"/>
    <w:rsid w:val="19DC57F6"/>
    <w:rsid w:val="1A5707D6"/>
    <w:rsid w:val="1AB12B67"/>
    <w:rsid w:val="1AD152BC"/>
    <w:rsid w:val="1B226ECF"/>
    <w:rsid w:val="1C280896"/>
    <w:rsid w:val="1CC37563"/>
    <w:rsid w:val="1CD87387"/>
    <w:rsid w:val="1CF048F8"/>
    <w:rsid w:val="1D2207AE"/>
    <w:rsid w:val="1D401152"/>
    <w:rsid w:val="1DA50F3B"/>
    <w:rsid w:val="1E484C19"/>
    <w:rsid w:val="1EBB775F"/>
    <w:rsid w:val="20414298"/>
    <w:rsid w:val="215F73EE"/>
    <w:rsid w:val="216C3B78"/>
    <w:rsid w:val="217D12D0"/>
    <w:rsid w:val="220C6EE0"/>
    <w:rsid w:val="22176E3F"/>
    <w:rsid w:val="222861E1"/>
    <w:rsid w:val="23F74668"/>
    <w:rsid w:val="24BA45DD"/>
    <w:rsid w:val="25620F6F"/>
    <w:rsid w:val="27321FCF"/>
    <w:rsid w:val="27A43859"/>
    <w:rsid w:val="281900EC"/>
    <w:rsid w:val="28C5086E"/>
    <w:rsid w:val="295D0D61"/>
    <w:rsid w:val="299E5354"/>
    <w:rsid w:val="2A3042E0"/>
    <w:rsid w:val="2A940673"/>
    <w:rsid w:val="2A9A2C3C"/>
    <w:rsid w:val="2B405B52"/>
    <w:rsid w:val="2BB50D87"/>
    <w:rsid w:val="2BCB3DCF"/>
    <w:rsid w:val="2BEF79AA"/>
    <w:rsid w:val="2C2A317C"/>
    <w:rsid w:val="2C3A0570"/>
    <w:rsid w:val="2CF94EEA"/>
    <w:rsid w:val="2D2808DC"/>
    <w:rsid w:val="2D3C57F4"/>
    <w:rsid w:val="2D8E5EFF"/>
    <w:rsid w:val="2DF232EB"/>
    <w:rsid w:val="2E047393"/>
    <w:rsid w:val="2E251648"/>
    <w:rsid w:val="2F263FE6"/>
    <w:rsid w:val="2F7A1022"/>
    <w:rsid w:val="306D43A8"/>
    <w:rsid w:val="30F962FD"/>
    <w:rsid w:val="31A028D2"/>
    <w:rsid w:val="32001F22"/>
    <w:rsid w:val="321B1A82"/>
    <w:rsid w:val="331E57F9"/>
    <w:rsid w:val="34815288"/>
    <w:rsid w:val="353158BE"/>
    <w:rsid w:val="37356F06"/>
    <w:rsid w:val="37405F05"/>
    <w:rsid w:val="3751225B"/>
    <w:rsid w:val="38BA7144"/>
    <w:rsid w:val="394359F9"/>
    <w:rsid w:val="397C54E6"/>
    <w:rsid w:val="3A99598E"/>
    <w:rsid w:val="3CB42609"/>
    <w:rsid w:val="3D327430"/>
    <w:rsid w:val="3D984B1D"/>
    <w:rsid w:val="3F17607E"/>
    <w:rsid w:val="3F2D25B6"/>
    <w:rsid w:val="3F80181F"/>
    <w:rsid w:val="3FF428F6"/>
    <w:rsid w:val="40187AB4"/>
    <w:rsid w:val="41CC3FEA"/>
    <w:rsid w:val="42344724"/>
    <w:rsid w:val="4271545D"/>
    <w:rsid w:val="42F115D3"/>
    <w:rsid w:val="433F10C9"/>
    <w:rsid w:val="4522739C"/>
    <w:rsid w:val="456804AB"/>
    <w:rsid w:val="45B727C6"/>
    <w:rsid w:val="460F6014"/>
    <w:rsid w:val="46204764"/>
    <w:rsid w:val="466101E1"/>
    <w:rsid w:val="46B261D0"/>
    <w:rsid w:val="473E1E8D"/>
    <w:rsid w:val="478909E3"/>
    <w:rsid w:val="4841575E"/>
    <w:rsid w:val="48A076E0"/>
    <w:rsid w:val="496042D3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BF945EE"/>
    <w:rsid w:val="4C0448DC"/>
    <w:rsid w:val="4C0C7E64"/>
    <w:rsid w:val="4C671EB1"/>
    <w:rsid w:val="4CA90757"/>
    <w:rsid w:val="4D525FF1"/>
    <w:rsid w:val="4D7E4DD7"/>
    <w:rsid w:val="4E376776"/>
    <w:rsid w:val="4E59386C"/>
    <w:rsid w:val="4F5941EC"/>
    <w:rsid w:val="50B13D0C"/>
    <w:rsid w:val="50E369D9"/>
    <w:rsid w:val="5232612B"/>
    <w:rsid w:val="52413574"/>
    <w:rsid w:val="52416A02"/>
    <w:rsid w:val="52787983"/>
    <w:rsid w:val="54BA0AFB"/>
    <w:rsid w:val="553107F9"/>
    <w:rsid w:val="553D72B0"/>
    <w:rsid w:val="55775991"/>
    <w:rsid w:val="559462C4"/>
    <w:rsid w:val="57701402"/>
    <w:rsid w:val="57C809D8"/>
    <w:rsid w:val="57E73F93"/>
    <w:rsid w:val="58382AB2"/>
    <w:rsid w:val="583913F1"/>
    <w:rsid w:val="5C40635C"/>
    <w:rsid w:val="5DB03D0A"/>
    <w:rsid w:val="5E9B23FC"/>
    <w:rsid w:val="5FEE6B1D"/>
    <w:rsid w:val="60036FF1"/>
    <w:rsid w:val="6078765A"/>
    <w:rsid w:val="60BE69D6"/>
    <w:rsid w:val="626E32BE"/>
    <w:rsid w:val="62E96AB5"/>
    <w:rsid w:val="63171971"/>
    <w:rsid w:val="639962A5"/>
    <w:rsid w:val="64761F5B"/>
    <w:rsid w:val="64806F9D"/>
    <w:rsid w:val="64E64710"/>
    <w:rsid w:val="65E143B6"/>
    <w:rsid w:val="665C2A13"/>
    <w:rsid w:val="66D33AB4"/>
    <w:rsid w:val="6781091A"/>
    <w:rsid w:val="67945539"/>
    <w:rsid w:val="68065F18"/>
    <w:rsid w:val="68354520"/>
    <w:rsid w:val="6A030030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DFB329D"/>
    <w:rsid w:val="6E1D7054"/>
    <w:rsid w:val="6EB31B66"/>
    <w:rsid w:val="6FC653B2"/>
    <w:rsid w:val="70256643"/>
    <w:rsid w:val="70532D6E"/>
    <w:rsid w:val="706129C6"/>
    <w:rsid w:val="71484B9B"/>
    <w:rsid w:val="722F27A2"/>
    <w:rsid w:val="72D46DBB"/>
    <w:rsid w:val="73B43545"/>
    <w:rsid w:val="741851A5"/>
    <w:rsid w:val="74585CFB"/>
    <w:rsid w:val="75607AE1"/>
    <w:rsid w:val="761D01EB"/>
    <w:rsid w:val="76252C33"/>
    <w:rsid w:val="762C091E"/>
    <w:rsid w:val="76563E5E"/>
    <w:rsid w:val="766A22F9"/>
    <w:rsid w:val="76C3522F"/>
    <w:rsid w:val="776815F2"/>
    <w:rsid w:val="798314A8"/>
    <w:rsid w:val="7A162A9F"/>
    <w:rsid w:val="7A4D3CB9"/>
    <w:rsid w:val="7A5A0D6A"/>
    <w:rsid w:val="7BF52027"/>
    <w:rsid w:val="7C371A55"/>
    <w:rsid w:val="7C6B33B1"/>
    <w:rsid w:val="7CD52434"/>
    <w:rsid w:val="7D82397B"/>
    <w:rsid w:val="7F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135brush"/>
    <w:basedOn w:val="8"/>
    <w:qFormat/>
    <w:uiPriority w:val="0"/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3.jpeg"/><Relationship Id="rId24" Type="http://schemas.openxmlformats.org/officeDocument/2006/relationships/image" Target="media/image22.jpeg"/><Relationship Id="rId23" Type="http://schemas.openxmlformats.org/officeDocument/2006/relationships/image" Target="media/image21.jpeg"/><Relationship Id="rId22" Type="http://schemas.openxmlformats.org/officeDocument/2006/relationships/image" Target="media/image20.png"/><Relationship Id="rId21" Type="http://schemas.openxmlformats.org/officeDocument/2006/relationships/image" Target="media/image19.jpeg"/><Relationship Id="rId20" Type="http://schemas.openxmlformats.org/officeDocument/2006/relationships/image" Target="media/image18.jpeg"/><Relationship Id="rId2" Type="http://schemas.openxmlformats.org/officeDocument/2006/relationships/settings" Target="settings.xml"/><Relationship Id="rId19" Type="http://schemas.openxmlformats.org/officeDocument/2006/relationships/image" Target="media/image17.jpeg"/><Relationship Id="rId18" Type="http://schemas.openxmlformats.org/officeDocument/2006/relationships/image" Target="media/image16.jpeg"/><Relationship Id="rId17" Type="http://schemas.openxmlformats.org/officeDocument/2006/relationships/image" Target="media/image15.jpeg"/><Relationship Id="rId16" Type="http://schemas.openxmlformats.org/officeDocument/2006/relationships/image" Target="media/image14.png"/><Relationship Id="rId15" Type="http://schemas.openxmlformats.org/officeDocument/2006/relationships/image" Target="media/image13.jpeg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image" Target="media/image10.jpeg"/><Relationship Id="rId11" Type="http://schemas.openxmlformats.org/officeDocument/2006/relationships/image" Target="media/image9.jpeg"/><Relationship Id="rId10" Type="http://schemas.openxmlformats.org/officeDocument/2006/relationships/image" Target="media/image8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491</Words>
  <Characters>2799</Characters>
  <Lines>23</Lines>
  <Paragraphs>6</Paragraphs>
  <TotalTime>1</TotalTime>
  <ScaleCrop>false</ScaleCrop>
  <LinksUpToDate>false</LinksUpToDate>
  <CharactersWithSpaces>3284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2017-04-12T12:01:00Z</dcterms:created>
  <dc:creator>Administrator</dc:creator>
  <cp:lastModifiedBy>Administrator</cp:lastModifiedBy>
  <dcterms:modified xsi:type="dcterms:W3CDTF">2020-11-30T06:34:11Z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